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55B" w:rsidRPr="00845465" w:rsidRDefault="0046455B" w:rsidP="0046455B">
      <w:pPr>
        <w:pStyle w:val="Default"/>
        <w:rPr>
          <w:sz w:val="32"/>
          <w:szCs w:val="32"/>
        </w:rPr>
      </w:pPr>
      <w:bookmarkStart w:id="0" w:name="_GoBack"/>
      <w:bookmarkEnd w:id="0"/>
      <w:r w:rsidRPr="00845465">
        <w:rPr>
          <w:b/>
          <w:bCs/>
          <w:sz w:val="32"/>
          <w:szCs w:val="32"/>
        </w:rPr>
        <w:t xml:space="preserve">Top 5 Characteristics of Good Writing at the Bank (Survey, 2011) </w:t>
      </w:r>
    </w:p>
    <w:p w:rsidR="0046455B" w:rsidRDefault="00845465" w:rsidP="0046455B">
      <w:pPr>
        <w:pStyle w:val="Default"/>
        <w:spacing w:after="135"/>
        <w:rPr>
          <w:sz w:val="26"/>
          <w:szCs w:val="26"/>
        </w:rPr>
      </w:pPr>
      <w:r>
        <w:rPr>
          <w:sz w:val="26"/>
          <w:szCs w:val="26"/>
        </w:rPr>
        <w:t>As ranked by s</w:t>
      </w:r>
      <w:r w:rsidR="0046455B">
        <w:rPr>
          <w:sz w:val="26"/>
          <w:szCs w:val="26"/>
        </w:rPr>
        <w:t xml:space="preserve">ector </w:t>
      </w:r>
      <w:r>
        <w:rPr>
          <w:sz w:val="26"/>
          <w:szCs w:val="26"/>
        </w:rPr>
        <w:t>managers and country program c</w:t>
      </w:r>
      <w:r w:rsidR="0046455B">
        <w:rPr>
          <w:sz w:val="26"/>
          <w:szCs w:val="26"/>
        </w:rPr>
        <w:t xml:space="preserve">oordinators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15"/>
        <w:gridCol w:w="1367"/>
      </w:tblGrid>
      <w:tr w:rsidR="003D1E3B" w:rsidTr="00634D0B">
        <w:trPr>
          <w:cantSplit/>
          <w:trHeight w:val="361"/>
        </w:trPr>
        <w:tc>
          <w:tcPr>
            <w:tcW w:w="6815" w:type="dxa"/>
            <w:shd w:val="clear" w:color="auto" w:fill="auto"/>
          </w:tcPr>
          <w:p w:rsidR="003D1E3B" w:rsidRPr="0046455B" w:rsidRDefault="003D1E3B" w:rsidP="008D788C">
            <w:pPr>
              <w:pStyle w:val="Default"/>
              <w:rPr>
                <w:rFonts w:ascii="Cambria" w:hAnsi="Cambria" w:cs="Cambria"/>
                <w:color w:val="auto"/>
                <w:sz w:val="22"/>
                <w:szCs w:val="22"/>
              </w:rPr>
            </w:pPr>
            <w:r w:rsidRPr="0046455B">
              <w:rPr>
                <w:rFonts w:ascii="Cambria" w:hAnsi="Cambria" w:cs="Cambria"/>
                <w:b/>
                <w:bCs/>
                <w:color w:val="auto"/>
                <w:sz w:val="22"/>
                <w:szCs w:val="22"/>
              </w:rPr>
              <w:t xml:space="preserve">Characteristic </w:t>
            </w:r>
          </w:p>
        </w:tc>
        <w:tc>
          <w:tcPr>
            <w:tcW w:w="1367" w:type="dxa"/>
          </w:tcPr>
          <w:p w:rsidR="003D1E3B" w:rsidRPr="0046455B" w:rsidRDefault="003D1E3B" w:rsidP="008D788C">
            <w:pPr>
              <w:pStyle w:val="Default"/>
              <w:rPr>
                <w:rFonts w:ascii="Cambria" w:hAnsi="Cambria" w:cs="Cambria"/>
                <w:color w:val="auto"/>
                <w:sz w:val="20"/>
                <w:szCs w:val="20"/>
              </w:rPr>
            </w:pPr>
            <w:r w:rsidRPr="0046455B">
              <w:rPr>
                <w:rFonts w:ascii="Cambria" w:hAnsi="Cambria" w:cs="Cambria"/>
                <w:b/>
                <w:bCs/>
                <w:color w:val="auto"/>
                <w:sz w:val="20"/>
                <w:szCs w:val="20"/>
              </w:rPr>
              <w:t>Importance</w:t>
            </w:r>
          </w:p>
        </w:tc>
      </w:tr>
      <w:tr w:rsidR="003D1E3B" w:rsidTr="00634D0B">
        <w:trPr>
          <w:cantSplit/>
          <w:trHeight w:val="303"/>
        </w:trPr>
        <w:tc>
          <w:tcPr>
            <w:tcW w:w="6815" w:type="dxa"/>
          </w:tcPr>
          <w:p w:rsidR="003D1E3B" w:rsidRDefault="003D1E3B" w:rsidP="008D788C">
            <w:pPr>
              <w:pStyle w:val="Default"/>
              <w:rPr>
                <w:rFonts w:ascii="Cambria" w:hAnsi="Cambria" w:cs="Cambria"/>
                <w:sz w:val="22"/>
                <w:szCs w:val="22"/>
              </w:rPr>
            </w:pPr>
            <w:r>
              <w:rPr>
                <w:rFonts w:ascii="Cambria" w:hAnsi="Cambria" w:cs="Cambria"/>
                <w:sz w:val="22"/>
                <w:szCs w:val="22"/>
              </w:rPr>
              <w:t xml:space="preserve">Analytically sound  </w:t>
            </w:r>
          </w:p>
          <w:p w:rsidR="003D1E3B" w:rsidRDefault="003D1E3B" w:rsidP="008D788C">
            <w:pPr>
              <w:pStyle w:val="Default"/>
              <w:rPr>
                <w:rFonts w:ascii="Cambria" w:hAnsi="Cambria" w:cs="Cambria"/>
                <w:sz w:val="20"/>
                <w:szCs w:val="20"/>
              </w:rPr>
            </w:pPr>
            <w:r>
              <w:rPr>
                <w:rFonts w:ascii="Cambria" w:hAnsi="Cambria" w:cs="Cambria"/>
                <w:sz w:val="20"/>
                <w:szCs w:val="20"/>
              </w:rPr>
              <w:t xml:space="preserve">Well reasoned; arguments supported with evidence </w:t>
            </w:r>
          </w:p>
        </w:tc>
        <w:tc>
          <w:tcPr>
            <w:tcW w:w="1367" w:type="dxa"/>
          </w:tcPr>
          <w:p w:rsidR="003D1E3B" w:rsidRDefault="003D1E3B" w:rsidP="008D788C">
            <w:pPr>
              <w:pStyle w:val="Default"/>
              <w:jc w:val="right"/>
              <w:rPr>
                <w:rFonts w:ascii="Cambria" w:hAnsi="Cambria" w:cs="Cambria"/>
                <w:sz w:val="22"/>
                <w:szCs w:val="22"/>
              </w:rPr>
            </w:pPr>
            <w:r>
              <w:rPr>
                <w:rFonts w:ascii="Cambria" w:hAnsi="Cambria" w:cs="Cambria"/>
                <w:sz w:val="22"/>
                <w:szCs w:val="22"/>
              </w:rPr>
              <w:t xml:space="preserve">1 </w:t>
            </w:r>
          </w:p>
        </w:tc>
      </w:tr>
      <w:tr w:rsidR="003D1E3B" w:rsidTr="00634D0B">
        <w:trPr>
          <w:cantSplit/>
          <w:trHeight w:val="303"/>
        </w:trPr>
        <w:tc>
          <w:tcPr>
            <w:tcW w:w="6815" w:type="dxa"/>
          </w:tcPr>
          <w:p w:rsidR="003D1E3B" w:rsidRDefault="003D1E3B" w:rsidP="00856021">
            <w:pPr>
              <w:pStyle w:val="Default"/>
              <w:keepNext/>
              <w:rPr>
                <w:rFonts w:ascii="Cambria" w:hAnsi="Cambria" w:cs="Cambria"/>
                <w:sz w:val="22"/>
                <w:szCs w:val="22"/>
              </w:rPr>
            </w:pPr>
            <w:r>
              <w:rPr>
                <w:rFonts w:ascii="Cambria" w:hAnsi="Cambria" w:cs="Cambria"/>
                <w:sz w:val="22"/>
                <w:szCs w:val="22"/>
              </w:rPr>
              <w:t xml:space="preserve">“Bottom line on top” </w:t>
            </w:r>
          </w:p>
          <w:p w:rsidR="003D1E3B" w:rsidRDefault="003D1E3B" w:rsidP="00856021">
            <w:pPr>
              <w:pStyle w:val="Default"/>
              <w:keepNext/>
              <w:rPr>
                <w:rFonts w:ascii="Cambria" w:hAnsi="Cambria" w:cs="Cambria"/>
                <w:sz w:val="20"/>
                <w:szCs w:val="20"/>
              </w:rPr>
            </w:pPr>
            <w:r>
              <w:rPr>
                <w:rFonts w:ascii="Cambria" w:hAnsi="Cambria" w:cs="Cambria"/>
                <w:sz w:val="20"/>
                <w:szCs w:val="20"/>
              </w:rPr>
              <w:t xml:space="preserve">Clearly stated main message near the beginning </w:t>
            </w:r>
          </w:p>
        </w:tc>
        <w:tc>
          <w:tcPr>
            <w:tcW w:w="1367" w:type="dxa"/>
          </w:tcPr>
          <w:p w:rsidR="003D1E3B" w:rsidRDefault="003D1E3B" w:rsidP="00856021">
            <w:pPr>
              <w:pStyle w:val="Default"/>
              <w:keepNext/>
              <w:jc w:val="right"/>
              <w:rPr>
                <w:rFonts w:ascii="Cambria" w:hAnsi="Cambria" w:cs="Cambria"/>
                <w:sz w:val="22"/>
                <w:szCs w:val="22"/>
              </w:rPr>
            </w:pPr>
            <w:r>
              <w:rPr>
                <w:rFonts w:ascii="Cambria" w:hAnsi="Cambria" w:cs="Cambria"/>
                <w:sz w:val="22"/>
                <w:szCs w:val="22"/>
              </w:rPr>
              <w:t xml:space="preserve">2/3 </w:t>
            </w:r>
          </w:p>
        </w:tc>
      </w:tr>
      <w:tr w:rsidR="003D1E3B" w:rsidTr="00634D0B">
        <w:trPr>
          <w:cantSplit/>
          <w:trHeight w:val="303"/>
        </w:trPr>
        <w:tc>
          <w:tcPr>
            <w:tcW w:w="6815" w:type="dxa"/>
          </w:tcPr>
          <w:p w:rsidR="003D1E3B" w:rsidRDefault="003D1E3B" w:rsidP="008D788C">
            <w:pPr>
              <w:pStyle w:val="Default"/>
              <w:rPr>
                <w:rFonts w:ascii="Cambria" w:hAnsi="Cambria" w:cs="Cambria"/>
                <w:sz w:val="20"/>
                <w:szCs w:val="20"/>
              </w:rPr>
            </w:pPr>
            <w:r>
              <w:rPr>
                <w:rFonts w:ascii="Cambria" w:hAnsi="Cambria" w:cs="Cambria"/>
                <w:sz w:val="22"/>
                <w:szCs w:val="22"/>
              </w:rPr>
              <w:t xml:space="preserve">Recommendations clear </w:t>
            </w:r>
            <w:r>
              <w:rPr>
                <w:rFonts w:ascii="Cambria" w:hAnsi="Cambria" w:cs="Cambria"/>
                <w:sz w:val="20"/>
                <w:szCs w:val="20"/>
              </w:rPr>
              <w:t>Desired actions/recommendations explicitly stated, easy to find </w:t>
            </w:r>
          </w:p>
        </w:tc>
        <w:tc>
          <w:tcPr>
            <w:tcW w:w="1367" w:type="dxa"/>
          </w:tcPr>
          <w:p w:rsidR="003D1E3B" w:rsidRDefault="003D1E3B" w:rsidP="008D788C">
            <w:pPr>
              <w:pStyle w:val="Default"/>
              <w:jc w:val="right"/>
              <w:rPr>
                <w:rFonts w:ascii="Cambria" w:hAnsi="Cambria" w:cs="Cambria"/>
                <w:sz w:val="22"/>
                <w:szCs w:val="22"/>
              </w:rPr>
            </w:pPr>
            <w:r>
              <w:rPr>
                <w:rFonts w:ascii="Cambria" w:hAnsi="Cambria" w:cs="Cambria"/>
                <w:sz w:val="22"/>
                <w:szCs w:val="22"/>
              </w:rPr>
              <w:t>2/3</w:t>
            </w:r>
          </w:p>
        </w:tc>
      </w:tr>
      <w:tr w:rsidR="003D1E3B" w:rsidTr="00634D0B">
        <w:trPr>
          <w:cantSplit/>
          <w:trHeight w:val="303"/>
        </w:trPr>
        <w:tc>
          <w:tcPr>
            <w:tcW w:w="6815" w:type="dxa"/>
          </w:tcPr>
          <w:p w:rsidR="003D1E3B" w:rsidRDefault="003D1E3B" w:rsidP="008D788C">
            <w:pPr>
              <w:pStyle w:val="Default"/>
              <w:rPr>
                <w:rFonts w:ascii="Cambria" w:hAnsi="Cambria" w:cs="Cambria"/>
                <w:sz w:val="22"/>
                <w:szCs w:val="22"/>
              </w:rPr>
            </w:pPr>
            <w:r>
              <w:rPr>
                <w:rFonts w:ascii="Cambria" w:hAnsi="Cambria" w:cs="Cambria"/>
                <w:sz w:val="22"/>
                <w:szCs w:val="22"/>
              </w:rPr>
              <w:t>Concise</w:t>
            </w:r>
          </w:p>
          <w:p w:rsidR="003D1E3B" w:rsidRDefault="003D1E3B" w:rsidP="008D788C">
            <w:pPr>
              <w:pStyle w:val="Default"/>
              <w:rPr>
                <w:rFonts w:ascii="Cambria" w:hAnsi="Cambria" w:cs="Cambria"/>
                <w:sz w:val="20"/>
                <w:szCs w:val="20"/>
              </w:rPr>
            </w:pPr>
            <w:r>
              <w:rPr>
                <w:rFonts w:ascii="Cambria" w:hAnsi="Cambria" w:cs="Cambria"/>
                <w:sz w:val="20"/>
                <w:szCs w:val="20"/>
              </w:rPr>
              <w:t xml:space="preserve">No longer than necessary </w:t>
            </w:r>
          </w:p>
        </w:tc>
        <w:tc>
          <w:tcPr>
            <w:tcW w:w="1367" w:type="dxa"/>
          </w:tcPr>
          <w:p w:rsidR="003D1E3B" w:rsidRDefault="003D1E3B" w:rsidP="008D788C">
            <w:pPr>
              <w:pStyle w:val="Default"/>
              <w:jc w:val="right"/>
              <w:rPr>
                <w:rFonts w:ascii="Cambria" w:hAnsi="Cambria" w:cs="Cambria"/>
                <w:sz w:val="22"/>
                <w:szCs w:val="22"/>
              </w:rPr>
            </w:pPr>
            <w:r>
              <w:rPr>
                <w:rFonts w:ascii="Cambria" w:hAnsi="Cambria" w:cs="Cambria"/>
                <w:sz w:val="22"/>
                <w:szCs w:val="22"/>
              </w:rPr>
              <w:t>4</w:t>
            </w:r>
          </w:p>
        </w:tc>
      </w:tr>
      <w:tr w:rsidR="003D1E3B" w:rsidTr="00634D0B">
        <w:trPr>
          <w:cantSplit/>
          <w:trHeight w:val="303"/>
        </w:trPr>
        <w:tc>
          <w:tcPr>
            <w:tcW w:w="6815" w:type="dxa"/>
          </w:tcPr>
          <w:p w:rsidR="003D1E3B" w:rsidRDefault="003D1E3B" w:rsidP="008D788C">
            <w:pPr>
              <w:pStyle w:val="Default"/>
              <w:rPr>
                <w:rFonts w:ascii="Cambria" w:hAnsi="Cambria" w:cs="Cambria"/>
                <w:sz w:val="22"/>
                <w:szCs w:val="22"/>
              </w:rPr>
            </w:pPr>
            <w:r>
              <w:rPr>
                <w:rFonts w:ascii="Cambria" w:hAnsi="Cambria" w:cs="Cambria"/>
                <w:sz w:val="22"/>
                <w:szCs w:val="22"/>
              </w:rPr>
              <w:t>Readable style</w:t>
            </w:r>
          </w:p>
          <w:p w:rsidR="003D1E3B" w:rsidRDefault="003D1E3B" w:rsidP="008D788C">
            <w:pPr>
              <w:pStyle w:val="Default"/>
              <w:rPr>
                <w:rFonts w:ascii="Cambria" w:hAnsi="Cambria" w:cs="Cambria"/>
                <w:sz w:val="20"/>
                <w:szCs w:val="20"/>
              </w:rPr>
            </w:pPr>
            <w:r>
              <w:rPr>
                <w:rFonts w:ascii="Cambria" w:hAnsi="Cambria" w:cs="Cambria"/>
                <w:sz w:val="20"/>
                <w:szCs w:val="20"/>
              </w:rPr>
              <w:t xml:space="preserve">Sentences and word choice allow for easy comprehension </w:t>
            </w:r>
          </w:p>
        </w:tc>
        <w:tc>
          <w:tcPr>
            <w:tcW w:w="1367" w:type="dxa"/>
          </w:tcPr>
          <w:p w:rsidR="003D1E3B" w:rsidRDefault="003D1E3B" w:rsidP="008D788C">
            <w:pPr>
              <w:pStyle w:val="Default"/>
              <w:jc w:val="right"/>
              <w:rPr>
                <w:rFonts w:ascii="Cambria" w:hAnsi="Cambria" w:cs="Cambria"/>
                <w:sz w:val="22"/>
                <w:szCs w:val="22"/>
              </w:rPr>
            </w:pPr>
            <w:r>
              <w:rPr>
                <w:rFonts w:ascii="Cambria" w:hAnsi="Cambria" w:cs="Cambria"/>
                <w:sz w:val="22"/>
                <w:szCs w:val="22"/>
              </w:rPr>
              <w:t xml:space="preserve">5 </w:t>
            </w:r>
          </w:p>
        </w:tc>
      </w:tr>
    </w:tbl>
    <w:p w:rsidR="00856021" w:rsidRDefault="00856021" w:rsidP="00856021">
      <w:pPr>
        <w:pStyle w:val="Default"/>
        <w:jc w:val="both"/>
        <w:rPr>
          <w:rFonts w:cs="Times New Roman"/>
          <w:b/>
          <w:bCs/>
          <w:color w:val="auto"/>
          <w:sz w:val="26"/>
          <w:szCs w:val="26"/>
        </w:rPr>
      </w:pPr>
    </w:p>
    <w:p w:rsidR="00845465" w:rsidRDefault="00845465" w:rsidP="00ED211C">
      <w:pPr>
        <w:rPr>
          <w:i/>
          <w:sz w:val="26"/>
          <w:szCs w:val="26"/>
        </w:rPr>
      </w:pPr>
    </w:p>
    <w:p w:rsidR="00856021" w:rsidRPr="00ED211C" w:rsidRDefault="00ED211C" w:rsidP="00ED211C">
      <w:pPr>
        <w:rPr>
          <w:rFonts w:cs="Times New Roman"/>
          <w:b/>
          <w:bCs/>
          <w:i/>
          <w:sz w:val="26"/>
          <w:szCs w:val="26"/>
        </w:rPr>
      </w:pPr>
      <w:r w:rsidRPr="00ED211C">
        <w:rPr>
          <w:i/>
          <w:sz w:val="26"/>
          <w:szCs w:val="26"/>
        </w:rPr>
        <w:t xml:space="preserve">We then asked the managers a second question: “What </w:t>
      </w:r>
      <w:proofErr w:type="gramStart"/>
      <w:r w:rsidRPr="00ED211C">
        <w:rPr>
          <w:i/>
          <w:sz w:val="26"/>
          <w:szCs w:val="26"/>
        </w:rPr>
        <w:t>do staff</w:t>
      </w:r>
      <w:proofErr w:type="gramEnd"/>
      <w:r w:rsidRPr="00ED211C">
        <w:rPr>
          <w:i/>
          <w:sz w:val="26"/>
          <w:szCs w:val="26"/>
        </w:rPr>
        <w:t xml:space="preserve"> need to learn to achieve good writing?”  The table below shows how the managers ranked the top five skills that staff need to learn.  Note that “analytically sound” dropped from the top five while “paragraph structure” moved to first place.</w:t>
      </w:r>
    </w:p>
    <w:p w:rsidR="00845465" w:rsidRDefault="00845465" w:rsidP="00856021">
      <w:pPr>
        <w:pStyle w:val="Default"/>
        <w:jc w:val="both"/>
        <w:rPr>
          <w:rFonts w:cs="Times New Roman"/>
          <w:b/>
          <w:bCs/>
          <w:color w:val="auto"/>
          <w:sz w:val="26"/>
          <w:szCs w:val="26"/>
        </w:rPr>
      </w:pPr>
    </w:p>
    <w:p w:rsidR="0046455B" w:rsidRPr="00845465" w:rsidRDefault="0046455B" w:rsidP="00856021">
      <w:pPr>
        <w:pStyle w:val="Default"/>
        <w:jc w:val="both"/>
        <w:rPr>
          <w:rFonts w:cs="Times New Roman"/>
          <w:color w:val="auto"/>
          <w:sz w:val="32"/>
          <w:szCs w:val="32"/>
        </w:rPr>
      </w:pPr>
      <w:r w:rsidRPr="00845465">
        <w:rPr>
          <w:rFonts w:cs="Times New Roman"/>
          <w:b/>
          <w:bCs/>
          <w:color w:val="auto"/>
          <w:sz w:val="32"/>
          <w:szCs w:val="32"/>
        </w:rPr>
        <w:t xml:space="preserve">What Staff Need to Learn: Top 5 Topics (Survey, 2011) </w:t>
      </w:r>
    </w:p>
    <w:p w:rsidR="0046455B" w:rsidRDefault="00845465" w:rsidP="0046455B">
      <w:pPr>
        <w:pStyle w:val="Default"/>
        <w:spacing w:after="135"/>
        <w:rPr>
          <w:color w:val="auto"/>
          <w:sz w:val="26"/>
          <w:szCs w:val="26"/>
        </w:rPr>
      </w:pPr>
      <w:r>
        <w:rPr>
          <w:color w:val="auto"/>
          <w:sz w:val="26"/>
          <w:szCs w:val="26"/>
        </w:rPr>
        <w:t>As ranked by sector managers and c</w:t>
      </w:r>
      <w:r w:rsidR="0046455B">
        <w:rPr>
          <w:color w:val="auto"/>
          <w:sz w:val="26"/>
          <w:szCs w:val="26"/>
        </w:rPr>
        <w:t xml:space="preserve">ountry </w:t>
      </w:r>
      <w:r>
        <w:rPr>
          <w:color w:val="auto"/>
          <w:sz w:val="26"/>
          <w:szCs w:val="26"/>
        </w:rPr>
        <w:t>p</w:t>
      </w:r>
      <w:r w:rsidR="0046455B">
        <w:rPr>
          <w:color w:val="auto"/>
          <w:sz w:val="26"/>
          <w:szCs w:val="26"/>
        </w:rPr>
        <w:t xml:space="preserve">rogram </w:t>
      </w:r>
      <w:r>
        <w:rPr>
          <w:color w:val="auto"/>
          <w:sz w:val="26"/>
          <w:szCs w:val="26"/>
        </w:rPr>
        <w:t>c</w:t>
      </w:r>
      <w:r w:rsidR="0046455B">
        <w:rPr>
          <w:color w:val="auto"/>
          <w:sz w:val="26"/>
          <w:szCs w:val="26"/>
        </w:rPr>
        <w:t>oordinators</w:t>
      </w:r>
    </w:p>
    <w:tbl>
      <w:tblPr>
        <w:tblW w:w="0" w:type="auto"/>
        <w:tblBorders>
          <w:top w:val="nil"/>
          <w:left w:val="nil"/>
          <w:bottom w:val="nil"/>
          <w:right w:val="nil"/>
        </w:tblBorders>
        <w:tblLayout w:type="fixed"/>
        <w:tblLook w:val="0000"/>
      </w:tblPr>
      <w:tblGrid>
        <w:gridCol w:w="6815"/>
      </w:tblGrid>
      <w:tr w:rsidR="0046455B" w:rsidRPr="0046455B" w:rsidTr="00AD63B5">
        <w:trPr>
          <w:trHeight w:val="361"/>
        </w:trPr>
        <w:tc>
          <w:tcPr>
            <w:tcW w:w="6815" w:type="dxa"/>
            <w:shd w:val="clear" w:color="auto" w:fill="auto"/>
          </w:tcPr>
          <w:p w:rsidR="0046455B" w:rsidRPr="0046455B" w:rsidRDefault="0046455B" w:rsidP="00AD63B5">
            <w:pPr>
              <w:pStyle w:val="Default"/>
              <w:rPr>
                <w:rFonts w:ascii="Cambria" w:hAnsi="Cambria" w:cs="Cambria"/>
                <w:color w:val="auto"/>
                <w:sz w:val="22"/>
                <w:szCs w:val="22"/>
              </w:rPr>
            </w:pPr>
          </w:p>
        </w:tc>
      </w:tr>
    </w:tbl>
    <w:tbl>
      <w:tblPr>
        <w:tblStyle w:val="TableGrid"/>
        <w:tblW w:w="0" w:type="auto"/>
        <w:tblLook w:val="04A0"/>
      </w:tblPr>
      <w:tblGrid>
        <w:gridCol w:w="6771"/>
        <w:gridCol w:w="1417"/>
      </w:tblGrid>
      <w:tr w:rsidR="0046455B" w:rsidTr="00856021">
        <w:tc>
          <w:tcPr>
            <w:tcW w:w="6771" w:type="dxa"/>
          </w:tcPr>
          <w:p w:rsidR="0046455B" w:rsidRDefault="0046455B" w:rsidP="0046455B">
            <w:pPr>
              <w:autoSpaceDE w:val="0"/>
              <w:autoSpaceDN w:val="0"/>
              <w:adjustRightInd w:val="0"/>
              <w:rPr>
                <w:rFonts w:ascii="Cambria" w:hAnsi="Cambria" w:cs="Cambria"/>
                <w:color w:val="000000"/>
              </w:rPr>
            </w:pPr>
            <w:r w:rsidRPr="0046455B">
              <w:rPr>
                <w:rFonts w:ascii="Cambria" w:hAnsi="Cambria" w:cs="Cambria"/>
                <w:b/>
                <w:bCs/>
              </w:rPr>
              <w:t>Characteristic</w:t>
            </w:r>
          </w:p>
        </w:tc>
        <w:tc>
          <w:tcPr>
            <w:tcW w:w="1417" w:type="dxa"/>
          </w:tcPr>
          <w:p w:rsidR="0046455B" w:rsidRPr="0046455B" w:rsidRDefault="0046455B" w:rsidP="00AD63B5">
            <w:pPr>
              <w:pStyle w:val="Default"/>
              <w:rPr>
                <w:rFonts w:ascii="Cambria" w:hAnsi="Cambria" w:cs="Cambria"/>
                <w:color w:val="auto"/>
                <w:sz w:val="20"/>
                <w:szCs w:val="20"/>
              </w:rPr>
            </w:pPr>
            <w:r w:rsidRPr="0046455B">
              <w:rPr>
                <w:rFonts w:ascii="Cambria" w:hAnsi="Cambria" w:cs="Cambria"/>
                <w:b/>
                <w:bCs/>
                <w:color w:val="auto"/>
                <w:sz w:val="20"/>
                <w:szCs w:val="20"/>
              </w:rPr>
              <w:t>Importance</w:t>
            </w:r>
          </w:p>
        </w:tc>
      </w:tr>
      <w:tr w:rsidR="0046455B" w:rsidTr="00856021">
        <w:tc>
          <w:tcPr>
            <w:tcW w:w="6771" w:type="dxa"/>
          </w:tcPr>
          <w:p w:rsidR="0046455B" w:rsidRDefault="0046455B" w:rsidP="0046455B">
            <w:pPr>
              <w:autoSpaceDE w:val="0"/>
              <w:autoSpaceDN w:val="0"/>
              <w:adjustRightInd w:val="0"/>
              <w:rPr>
                <w:rFonts w:ascii="Cambria" w:hAnsi="Cambria" w:cs="Cambria"/>
                <w:color w:val="000000"/>
              </w:rPr>
            </w:pPr>
            <w:r>
              <w:rPr>
                <w:rFonts w:ascii="Cambria" w:hAnsi="Cambria" w:cs="Cambria"/>
                <w:color w:val="000000"/>
              </w:rPr>
              <w:t>Paragraph structure</w:t>
            </w:r>
          </w:p>
          <w:p w:rsidR="0046455B" w:rsidRDefault="0046455B" w:rsidP="0046455B">
            <w:pPr>
              <w:autoSpaceDE w:val="0"/>
              <w:autoSpaceDN w:val="0"/>
              <w:adjustRightInd w:val="0"/>
              <w:rPr>
                <w:sz w:val="26"/>
                <w:szCs w:val="26"/>
              </w:rPr>
            </w:pPr>
            <w:r>
              <w:rPr>
                <w:rFonts w:ascii="Cambria" w:hAnsi="Cambria" w:cs="Cambria"/>
                <w:color w:val="000000"/>
                <w:sz w:val="20"/>
                <w:szCs w:val="20"/>
              </w:rPr>
              <w:t xml:space="preserve">Topic sentences carry “story line”; paragraphs are coherent </w:t>
            </w:r>
          </w:p>
        </w:tc>
        <w:tc>
          <w:tcPr>
            <w:tcW w:w="1417" w:type="dxa"/>
          </w:tcPr>
          <w:p w:rsidR="0046455B" w:rsidRDefault="0046455B" w:rsidP="00AD63B5">
            <w:pPr>
              <w:pStyle w:val="Default"/>
              <w:jc w:val="right"/>
              <w:rPr>
                <w:rFonts w:ascii="Cambria" w:hAnsi="Cambria" w:cs="Cambria"/>
                <w:sz w:val="22"/>
                <w:szCs w:val="22"/>
              </w:rPr>
            </w:pPr>
            <w:r>
              <w:rPr>
                <w:rFonts w:ascii="Cambria" w:hAnsi="Cambria" w:cs="Cambria"/>
                <w:sz w:val="22"/>
                <w:szCs w:val="22"/>
              </w:rPr>
              <w:t xml:space="preserve">1 </w:t>
            </w:r>
          </w:p>
        </w:tc>
      </w:tr>
      <w:tr w:rsidR="0046455B" w:rsidTr="00856021">
        <w:tc>
          <w:tcPr>
            <w:tcW w:w="6771" w:type="dxa"/>
          </w:tcPr>
          <w:p w:rsidR="0046455B" w:rsidRDefault="0046455B" w:rsidP="0046455B">
            <w:pPr>
              <w:autoSpaceDE w:val="0"/>
              <w:autoSpaceDN w:val="0"/>
              <w:adjustRightInd w:val="0"/>
              <w:rPr>
                <w:rFonts w:ascii="Cambria" w:hAnsi="Cambria" w:cs="Cambria"/>
                <w:color w:val="000000"/>
              </w:rPr>
            </w:pPr>
            <w:r>
              <w:rPr>
                <w:rFonts w:ascii="Cambria" w:hAnsi="Cambria" w:cs="Cambria"/>
                <w:color w:val="000000"/>
              </w:rPr>
              <w:t>“Bottom line on top”</w:t>
            </w:r>
          </w:p>
          <w:p w:rsidR="0046455B" w:rsidRDefault="0046455B" w:rsidP="0046455B">
            <w:pPr>
              <w:autoSpaceDE w:val="0"/>
              <w:autoSpaceDN w:val="0"/>
              <w:adjustRightInd w:val="0"/>
              <w:rPr>
                <w:sz w:val="26"/>
                <w:szCs w:val="26"/>
              </w:rPr>
            </w:pPr>
            <w:r>
              <w:rPr>
                <w:rFonts w:ascii="Cambria" w:hAnsi="Cambria" w:cs="Cambria"/>
                <w:color w:val="000000"/>
                <w:sz w:val="20"/>
                <w:szCs w:val="20"/>
              </w:rPr>
              <w:t>Clearly stated main message near the beginning</w:t>
            </w:r>
          </w:p>
        </w:tc>
        <w:tc>
          <w:tcPr>
            <w:tcW w:w="1417" w:type="dxa"/>
          </w:tcPr>
          <w:p w:rsidR="0046455B" w:rsidRDefault="0046455B" w:rsidP="0046455B">
            <w:pPr>
              <w:pStyle w:val="Default"/>
              <w:jc w:val="right"/>
              <w:rPr>
                <w:rFonts w:ascii="Cambria" w:hAnsi="Cambria" w:cs="Cambria"/>
                <w:sz w:val="22"/>
                <w:szCs w:val="22"/>
              </w:rPr>
            </w:pPr>
            <w:r>
              <w:rPr>
                <w:rFonts w:ascii="Cambria" w:hAnsi="Cambria" w:cs="Cambria"/>
                <w:sz w:val="22"/>
                <w:szCs w:val="22"/>
              </w:rPr>
              <w:t xml:space="preserve">2 </w:t>
            </w:r>
          </w:p>
        </w:tc>
      </w:tr>
      <w:tr w:rsidR="0046455B" w:rsidTr="00856021">
        <w:tc>
          <w:tcPr>
            <w:tcW w:w="6771" w:type="dxa"/>
          </w:tcPr>
          <w:p w:rsidR="0046455B" w:rsidRDefault="0046455B" w:rsidP="0046455B">
            <w:pPr>
              <w:autoSpaceDE w:val="0"/>
              <w:autoSpaceDN w:val="0"/>
              <w:adjustRightInd w:val="0"/>
              <w:rPr>
                <w:rFonts w:ascii="Cambria" w:hAnsi="Cambria" w:cs="Cambria"/>
                <w:color w:val="000000"/>
              </w:rPr>
            </w:pPr>
            <w:r>
              <w:rPr>
                <w:rFonts w:ascii="Cambria" w:hAnsi="Cambria" w:cs="Cambria"/>
                <w:color w:val="000000"/>
              </w:rPr>
              <w:t>Concise</w:t>
            </w:r>
          </w:p>
          <w:p w:rsidR="0046455B" w:rsidRDefault="0046455B" w:rsidP="0046455B">
            <w:pPr>
              <w:autoSpaceDE w:val="0"/>
              <w:autoSpaceDN w:val="0"/>
              <w:adjustRightInd w:val="0"/>
              <w:rPr>
                <w:sz w:val="26"/>
                <w:szCs w:val="26"/>
              </w:rPr>
            </w:pPr>
            <w:r>
              <w:rPr>
                <w:rFonts w:ascii="Cambria" w:hAnsi="Cambria" w:cs="Cambria"/>
                <w:color w:val="000000"/>
                <w:sz w:val="20"/>
                <w:szCs w:val="20"/>
              </w:rPr>
              <w:t>No longer than necessary</w:t>
            </w:r>
          </w:p>
        </w:tc>
        <w:tc>
          <w:tcPr>
            <w:tcW w:w="1417" w:type="dxa"/>
          </w:tcPr>
          <w:p w:rsidR="0046455B" w:rsidRDefault="0046455B" w:rsidP="00AD63B5">
            <w:pPr>
              <w:pStyle w:val="Default"/>
              <w:jc w:val="right"/>
              <w:rPr>
                <w:rFonts w:ascii="Cambria" w:hAnsi="Cambria" w:cs="Cambria"/>
                <w:sz w:val="22"/>
                <w:szCs w:val="22"/>
              </w:rPr>
            </w:pPr>
            <w:r>
              <w:rPr>
                <w:rFonts w:ascii="Cambria" w:hAnsi="Cambria" w:cs="Cambria"/>
                <w:sz w:val="22"/>
                <w:szCs w:val="22"/>
              </w:rPr>
              <w:t>3</w:t>
            </w:r>
          </w:p>
        </w:tc>
      </w:tr>
      <w:tr w:rsidR="0046455B" w:rsidTr="00856021">
        <w:tc>
          <w:tcPr>
            <w:tcW w:w="6771" w:type="dxa"/>
          </w:tcPr>
          <w:p w:rsidR="0046455B" w:rsidRDefault="00ED211C" w:rsidP="0046455B">
            <w:pPr>
              <w:autoSpaceDE w:val="0"/>
              <w:autoSpaceDN w:val="0"/>
              <w:adjustRightInd w:val="0"/>
              <w:rPr>
                <w:rFonts w:ascii="Cambria" w:hAnsi="Cambria" w:cs="Cambria"/>
                <w:color w:val="000000"/>
              </w:rPr>
            </w:pPr>
            <w:r>
              <w:rPr>
                <w:rFonts w:ascii="Cambria" w:hAnsi="Cambria" w:cs="Cambria"/>
                <w:color w:val="000000"/>
              </w:rPr>
              <w:t>Readable style</w:t>
            </w:r>
          </w:p>
          <w:p w:rsidR="0046455B" w:rsidRDefault="0046455B" w:rsidP="0046455B">
            <w:pPr>
              <w:autoSpaceDE w:val="0"/>
              <w:autoSpaceDN w:val="0"/>
              <w:adjustRightInd w:val="0"/>
              <w:rPr>
                <w:sz w:val="26"/>
                <w:szCs w:val="26"/>
              </w:rPr>
            </w:pPr>
            <w:r>
              <w:rPr>
                <w:rFonts w:ascii="Cambria" w:hAnsi="Cambria" w:cs="Cambria"/>
                <w:color w:val="000000"/>
                <w:sz w:val="20"/>
                <w:szCs w:val="20"/>
              </w:rPr>
              <w:t>Sentences and word choice allow for easy comprehension</w:t>
            </w:r>
          </w:p>
        </w:tc>
        <w:tc>
          <w:tcPr>
            <w:tcW w:w="1417" w:type="dxa"/>
          </w:tcPr>
          <w:p w:rsidR="0046455B" w:rsidRDefault="0046455B" w:rsidP="00AD63B5">
            <w:pPr>
              <w:pStyle w:val="Default"/>
              <w:jc w:val="right"/>
              <w:rPr>
                <w:rFonts w:ascii="Cambria" w:hAnsi="Cambria" w:cs="Cambria"/>
                <w:sz w:val="22"/>
                <w:szCs w:val="22"/>
              </w:rPr>
            </w:pPr>
            <w:r>
              <w:rPr>
                <w:rFonts w:ascii="Cambria" w:hAnsi="Cambria" w:cs="Cambria"/>
                <w:sz w:val="22"/>
                <w:szCs w:val="22"/>
              </w:rPr>
              <w:t>4</w:t>
            </w:r>
          </w:p>
        </w:tc>
      </w:tr>
      <w:tr w:rsidR="0046455B" w:rsidTr="00856021">
        <w:tc>
          <w:tcPr>
            <w:tcW w:w="6771" w:type="dxa"/>
          </w:tcPr>
          <w:p w:rsidR="0046455B" w:rsidRDefault="0046455B" w:rsidP="0046455B">
            <w:pPr>
              <w:autoSpaceDE w:val="0"/>
              <w:autoSpaceDN w:val="0"/>
              <w:adjustRightInd w:val="0"/>
              <w:rPr>
                <w:rFonts w:ascii="Cambria" w:hAnsi="Cambria" w:cs="Cambria"/>
                <w:color w:val="000000"/>
              </w:rPr>
            </w:pPr>
            <w:r>
              <w:rPr>
                <w:rFonts w:ascii="Cambria" w:hAnsi="Cambria" w:cs="Cambria"/>
                <w:color w:val="000000"/>
              </w:rPr>
              <w:t>Recommendations clear</w:t>
            </w:r>
          </w:p>
          <w:p w:rsidR="0046455B" w:rsidRDefault="0046455B" w:rsidP="0046455B">
            <w:pPr>
              <w:autoSpaceDE w:val="0"/>
              <w:autoSpaceDN w:val="0"/>
              <w:adjustRightInd w:val="0"/>
              <w:rPr>
                <w:sz w:val="26"/>
                <w:szCs w:val="26"/>
              </w:rPr>
            </w:pPr>
            <w:r>
              <w:rPr>
                <w:rFonts w:ascii="Cambria" w:hAnsi="Cambria" w:cs="Cambria"/>
                <w:color w:val="000000"/>
                <w:sz w:val="20"/>
                <w:szCs w:val="20"/>
              </w:rPr>
              <w:t>Desired actions/recommendations explicitly stated, easy to find</w:t>
            </w:r>
          </w:p>
        </w:tc>
        <w:tc>
          <w:tcPr>
            <w:tcW w:w="1417" w:type="dxa"/>
          </w:tcPr>
          <w:p w:rsidR="0046455B" w:rsidRDefault="0046455B" w:rsidP="00AD63B5">
            <w:pPr>
              <w:pStyle w:val="Default"/>
              <w:jc w:val="right"/>
              <w:rPr>
                <w:rFonts w:ascii="Cambria" w:hAnsi="Cambria" w:cs="Cambria"/>
                <w:sz w:val="22"/>
                <w:szCs w:val="22"/>
              </w:rPr>
            </w:pPr>
            <w:r>
              <w:rPr>
                <w:rFonts w:ascii="Cambria" w:hAnsi="Cambria" w:cs="Cambria"/>
                <w:sz w:val="22"/>
                <w:szCs w:val="22"/>
              </w:rPr>
              <w:t xml:space="preserve">5 </w:t>
            </w:r>
          </w:p>
        </w:tc>
      </w:tr>
    </w:tbl>
    <w:p w:rsidR="0046455B" w:rsidRDefault="0046455B" w:rsidP="0046455B">
      <w:pPr>
        <w:pStyle w:val="Default"/>
        <w:spacing w:after="135"/>
        <w:rPr>
          <w:sz w:val="26"/>
          <w:szCs w:val="26"/>
        </w:rPr>
      </w:pPr>
    </w:p>
    <w:sectPr w:rsidR="0046455B" w:rsidSect="00D60F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E7B" w:rsidRPr="00634D0B" w:rsidRDefault="00615E7B" w:rsidP="00634D0B">
      <w:pPr>
        <w:spacing w:after="0" w:line="240" w:lineRule="auto"/>
      </w:pPr>
      <w:r>
        <w:separator/>
      </w:r>
    </w:p>
  </w:endnote>
  <w:endnote w:type="continuationSeparator" w:id="0">
    <w:p w:rsidR="00615E7B" w:rsidRPr="00634D0B" w:rsidRDefault="00615E7B" w:rsidP="00634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0B" w:rsidRDefault="00634D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0B" w:rsidRDefault="00634D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0B" w:rsidRDefault="00634D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E7B" w:rsidRPr="00634D0B" w:rsidRDefault="00615E7B" w:rsidP="00634D0B">
      <w:pPr>
        <w:spacing w:after="0" w:line="240" w:lineRule="auto"/>
      </w:pPr>
      <w:r>
        <w:separator/>
      </w:r>
    </w:p>
  </w:footnote>
  <w:footnote w:type="continuationSeparator" w:id="0">
    <w:p w:rsidR="00615E7B" w:rsidRPr="00634D0B" w:rsidRDefault="00615E7B" w:rsidP="00634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0B" w:rsidRDefault="00634D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0B" w:rsidRDefault="00634D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0B" w:rsidRDefault="00634D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rsids>
    <w:rsidRoot w:val="0046455B"/>
    <w:rsid w:val="000D400E"/>
    <w:rsid w:val="000F1E92"/>
    <w:rsid w:val="00114258"/>
    <w:rsid w:val="00126068"/>
    <w:rsid w:val="00360B63"/>
    <w:rsid w:val="00395142"/>
    <w:rsid w:val="003D1E3B"/>
    <w:rsid w:val="0046455B"/>
    <w:rsid w:val="004665B8"/>
    <w:rsid w:val="004866C2"/>
    <w:rsid w:val="00615E7B"/>
    <w:rsid w:val="00634D0B"/>
    <w:rsid w:val="00845465"/>
    <w:rsid w:val="0085097C"/>
    <w:rsid w:val="00856021"/>
    <w:rsid w:val="00907E3B"/>
    <w:rsid w:val="00963578"/>
    <w:rsid w:val="00976718"/>
    <w:rsid w:val="00AA5524"/>
    <w:rsid w:val="00B22EDD"/>
    <w:rsid w:val="00B62A18"/>
    <w:rsid w:val="00B83F2C"/>
    <w:rsid w:val="00D60F77"/>
    <w:rsid w:val="00E41C79"/>
    <w:rsid w:val="00E75E90"/>
    <w:rsid w:val="00ED211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5B"/>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455B"/>
    <w:pPr>
      <w:widowControl w:val="0"/>
      <w:autoSpaceDE w:val="0"/>
      <w:autoSpaceDN w:val="0"/>
      <w:adjustRightInd w:val="0"/>
      <w:spacing w:after="0" w:line="240" w:lineRule="auto"/>
    </w:pPr>
    <w:rPr>
      <w:rFonts w:ascii="Calibri" w:eastAsiaTheme="minorEastAsia" w:hAnsi="Calibri" w:cs="Calibri"/>
      <w:color w:val="000000"/>
      <w:sz w:val="24"/>
      <w:szCs w:val="24"/>
      <w:lang w:eastAsia="en-CA"/>
    </w:rPr>
  </w:style>
  <w:style w:type="table" w:styleId="TableGrid">
    <w:name w:val="Table Grid"/>
    <w:basedOn w:val="TableNormal"/>
    <w:uiPriority w:val="59"/>
    <w:rsid w:val="00464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4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55B"/>
    <w:rPr>
      <w:rFonts w:ascii="Tahoma" w:eastAsiaTheme="minorEastAsia" w:hAnsi="Tahoma" w:cs="Tahoma"/>
      <w:sz w:val="16"/>
      <w:szCs w:val="16"/>
      <w:lang w:eastAsia="en-CA"/>
    </w:rPr>
  </w:style>
  <w:style w:type="paragraph" w:styleId="Header">
    <w:name w:val="header"/>
    <w:basedOn w:val="Normal"/>
    <w:link w:val="HeaderChar"/>
    <w:uiPriority w:val="99"/>
    <w:semiHidden/>
    <w:unhideWhenUsed/>
    <w:rsid w:val="00634D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4D0B"/>
    <w:rPr>
      <w:rFonts w:eastAsiaTheme="minorEastAsia"/>
      <w:lang w:eastAsia="en-CA"/>
    </w:rPr>
  </w:style>
  <w:style w:type="paragraph" w:styleId="Footer">
    <w:name w:val="footer"/>
    <w:basedOn w:val="Normal"/>
    <w:link w:val="FooterChar"/>
    <w:uiPriority w:val="99"/>
    <w:semiHidden/>
    <w:unhideWhenUsed/>
    <w:rsid w:val="00634D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4D0B"/>
    <w:rPr>
      <w:rFonts w:eastAsiaTheme="minorEastAsia"/>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2012-06-12T13:38:00Z</dcterms:created>
  <dcterms:modified xsi:type="dcterms:W3CDTF">2012-06-12T13:38:00Z</dcterms:modified>
</cp:coreProperties>
</file>